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DAB9" w14:textId="77777777" w:rsidR="00C643D8" w:rsidRPr="00A811BF" w:rsidRDefault="00C643D8" w:rsidP="00A811BF">
      <w:pPr>
        <w:shd w:val="clear" w:color="auto" w:fill="FFFFFF"/>
        <w:spacing w:after="0" w:line="276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b/>
          <w:bCs/>
          <w:kern w:val="36"/>
          <w:sz w:val="22"/>
          <w:szCs w:val="22"/>
          <w14:ligatures w14:val="none"/>
        </w:rPr>
        <w:t xml:space="preserve">Simple Ways to Purify </w:t>
      </w:r>
      <w:r w:rsidRPr="00A811BF">
        <w:rPr>
          <w:rFonts w:ascii="Helvetica" w:eastAsia="Times New Roman" w:hAnsi="Helvetica" w:cs="Helvetica"/>
          <w:b/>
          <w:bCs/>
          <w:color w:val="000000" w:themeColor="text1"/>
          <w:kern w:val="36"/>
          <w:sz w:val="22"/>
          <w:szCs w:val="22"/>
          <w14:ligatures w14:val="none"/>
        </w:rPr>
        <w:t>Drinking Water in Emergencies</w:t>
      </w:r>
    </w:p>
    <w:p w14:paraId="45AAAF77" w14:textId="5A29FCFF" w:rsidR="00C643D8" w:rsidRPr="00A811BF" w:rsidRDefault="00C643D8" w:rsidP="00A811BF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 w:themeColor="text1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000000" w:themeColor="text1"/>
          <w:kern w:val="0"/>
          <w:sz w:val="22"/>
          <w:szCs w:val="22"/>
          <w14:ligatures w14:val="none"/>
        </w:rPr>
        <w:t xml:space="preserve">Jeremiah Johnson </w:t>
      </w:r>
    </w:p>
    <w:p w14:paraId="14397992" w14:textId="1471B2F2" w:rsidR="00C643D8" w:rsidRPr="00A811BF" w:rsidRDefault="00C643D8" w:rsidP="00A811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 weather is warming up, and as such, there will be an increase in the need to stay hydrated in your outdoor adventures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But what if your adventure is “upped” a notch, and a full-blown societal collapse occurs</w:t>
      </w:r>
      <w:r w:rsidR="00E579F5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?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Drastic times call for exceptional measures</w:t>
      </w:r>
      <w:r w:rsidR="00E579F5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Your </w:t>
      </w:r>
      <w:hyperlink r:id="rId4" w:history="1">
        <w:r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water supply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 is a factor that must be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accounted for at all times</w:t>
      </w:r>
      <w:proofErr w:type="gramEnd"/>
      <w:r w:rsidR="00E579F5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There are also times when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you will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have to fly by the seat of your pants to maintain your need for a clean water supply</w:t>
      </w:r>
      <w:r w:rsidR="00E579F5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The issue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is addressed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in this article for when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you are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out and about, not locked up in your prepper fortress with the door buttressed and the shutters closed.</w:t>
      </w:r>
    </w:p>
    <w:p w14:paraId="7BF99B58" w14:textId="77777777" w:rsidR="00C643D8" w:rsidRPr="00A811BF" w:rsidRDefault="00C643D8" w:rsidP="00A811BF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  <w:t>Water is a Top Preparedness Priority</w:t>
      </w:r>
    </w:p>
    <w:p w14:paraId="31C97FD9" w14:textId="447DD31F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In normal activity (times of low stress) the average person needs about a gallon of water a day</w:t>
      </w:r>
      <w:r w:rsidR="00E579F5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There will be times in an </w:t>
      </w:r>
      <w:hyperlink r:id="rId5" w:history="1">
        <w:r w:rsidR="00020510"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emergency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 when you must rely on sources other than pristine bottles of spring water or the </w:t>
      </w:r>
      <w:hyperlink r:id="rId6" w:history="1">
        <w:r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storage cistern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 you have built in your backyard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Although these products 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are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highly 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recommended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, 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 am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not going to focus on the </w:t>
      </w:r>
      <w:hyperlink r:id="rId7" w:history="1">
        <w:r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Big Berkey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, or the </w:t>
      </w:r>
      <w:hyperlink r:id="rId8" w:history="1">
        <w:r w:rsidR="00FB3970"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LifeStraw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, or the </w:t>
      </w:r>
      <w:r w:rsidR="009A386C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myriads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of other devices available commercially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 am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going to stick to some basics that you can use anytime, anywhere.</w:t>
      </w:r>
    </w:p>
    <w:p w14:paraId="1A3A6B7F" w14:textId="1AC11B9A" w:rsidR="00C643D8" w:rsidRPr="00A811BF" w:rsidRDefault="00C643D8" w:rsidP="00A811BF">
      <w:pPr>
        <w:shd w:val="clear" w:color="auto" w:fill="FFFFFF"/>
        <w:spacing w:after="0" w:line="312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  <w:t xml:space="preserve">The </w:t>
      </w:r>
      <w:r w:rsidR="009A386C" w:rsidRPr="00A811BF"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  <w:t>Simplest</w:t>
      </w:r>
      <w:r w:rsidRPr="00A811BF">
        <w:rPr>
          <w:rFonts w:ascii="Helvetica" w:eastAsia="Times New Roman" w:hAnsi="Helvetica" w:cs="Helvetica"/>
          <w:b/>
          <w:bCs/>
          <w:color w:val="1E293B"/>
          <w:kern w:val="0"/>
          <w:sz w:val="22"/>
          <w:szCs w:val="22"/>
          <w14:ligatures w14:val="none"/>
        </w:rPr>
        <w:t xml:space="preserve"> and Least Expensive Ways to Purify Water</w:t>
      </w:r>
    </w:p>
    <w:p w14:paraId="4E3A9B70" w14:textId="1BB425A7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First off, 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let us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talk about 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boiling water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It may seem that the </w:t>
      </w:r>
      <w:hyperlink r:id="rId9" w:history="1">
        <w:r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basics of boiling water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 has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been covered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, but it 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:u w:val="single"/>
          <w14:ligatures w14:val="none"/>
        </w:rPr>
        <w:t xml:space="preserve">cannot </w:t>
      </w:r>
      <w:proofErr w:type="gramStart"/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:u w:val="single"/>
          <w14:ligatures w14:val="none"/>
        </w:rPr>
        <w:t>be overemphasized</w:t>
      </w:r>
      <w:proofErr w:type="gramEnd"/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When you come upon that “virgin stream” out in the woods, </w:t>
      </w:r>
      <w:r w:rsidR="009A386C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understand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that virginity may not exist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 host of different pathogens come into play from many different sources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Some of these are as simplistic as animals urinating in the water upstream of your collection point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Also, many streams pick up sedentary water from pools or inlets that have algae and bacteria growing in them; this water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is then transported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to your location.</w:t>
      </w:r>
    </w:p>
    <w:p w14:paraId="3969E949" w14:textId="0E0D162F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Bring your drinking water to a rolling boil for 15 to 20 minutes before consumption</w:t>
      </w:r>
      <w:r w:rsidR="00020510"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.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At altitudes above one mile or 2,000 meters, you should increase the rolling time to three minutes. I have advocated in the past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1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-</w:t>
      </w:r>
      <w:r w:rsidR="00494FB1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quarters of the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Army </w:t>
      </w:r>
      <w:r w:rsidR="009A386C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Green Plastic Canteen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system, simply because the canteen is extremely durable, and its pouch houses a steel canteen cup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This canteen cup is a lifesaver, simply because you can accomplish your boiling of water in it and transfer it to the canteen when finished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Augment the canteen system with alcohol prep pads to swab and cleanse the mouth and cap of the canteen.</w:t>
      </w:r>
    </w:p>
    <w:p w14:paraId="2F2767F1" w14:textId="68C07498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Another point is 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turbidity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 of the water, and this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is defined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as what makes the water cloudier or darker and prevents light from penetrating through the water completely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It also holds the factor of particulate matter,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which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is small particles of dirt, debris, or sediment that can make your drinking experience very uncomfortable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 method to decrease turbidity is filtration, accomplished by cloths or handkerchiefs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I prefer the latter because you can clean them and see how clean they 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are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by the whiteness of the cloth.</w:t>
      </w:r>
    </w:p>
    <w:p w14:paraId="15CB5AE6" w14:textId="2BF664DD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Boiling is the way to go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, and you can use it in combination with chemical disinfection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Chlorine bleach (minus additives) can go a long way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="00494FB1"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Sixteen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 xml:space="preserve"> drops of chlorine bleach per gallon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, and (therefore) </w:t>
      </w:r>
      <w:r w:rsidR="00FB3970"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four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 xml:space="preserve"> drops per quart of water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This is one of the reasons the Army canteen is useful, as you have a full quart, and it is easy to disinfect according to this ratio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The water purification tablets that are issued by the service are useful, even though the water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does not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taste great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For any of these (including commercial tablets…follow the manufacturer’s instructions), allow the cap on your canteen/quart drinking bottle to remain loose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Sometimes detritus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rise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to the surface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Just slough this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off and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let it sit for 15 to 20 minutes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THIS IS NOT A SUBSTITUTE FOR BOILING!</w:t>
      </w:r>
    </w:p>
    <w:p w14:paraId="356AF4EF" w14:textId="07529041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 reason for this is that many </w:t>
      </w:r>
      <w:hyperlink r:id="rId10" w:history="1">
        <w:r w:rsidRPr="00A811BF">
          <w:rPr>
            <w:rFonts w:ascii="Helvetica" w:eastAsia="Times New Roman" w:hAnsi="Helvetica" w:cs="Helvetica"/>
            <w:color w:val="046BD2"/>
            <w:kern w:val="0"/>
            <w:sz w:val="22"/>
            <w:szCs w:val="22"/>
            <w14:ligatures w14:val="none"/>
          </w:rPr>
          <w:t>water-borne diseases</w:t>
        </w:r>
      </w:hyperlink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 like giardia and cryptosporidium tend to encyst and can survive a chemical disinfection, especially with chlorine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Most of your one-celled creepy-crawlies will bite the big one with it, but boiling is the only surefire method when you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do not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have an advanced water filtration system available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Calcium hypochlorite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 (HTH, also known as “pool shock”) is another method to use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The concentrations are different per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manufacturer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, but you can reconstitute it and make a slurry with a one-liter bottle and a teaspoon of the HTH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Then you follow the ratio for chlorine drops as provided above, keeping aware that it will deteriorate over time.</w:t>
      </w:r>
    </w:p>
    <w:p w14:paraId="63434452" w14:textId="16C8F0FD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 HTH is useful because it is dry, and you can reconstitute it when you wish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Be advised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that it is </w:t>
      </w:r>
      <w:r w:rsidRPr="00A811BF">
        <w:rPr>
          <w:rFonts w:ascii="Helvetica" w:eastAsia="Times New Roman" w:hAnsi="Helvetica" w:cs="Helvetica"/>
          <w:b/>
          <w:bCs/>
          <w:color w:val="334155"/>
          <w:kern w:val="0"/>
          <w:sz w:val="22"/>
          <w:szCs w:val="22"/>
          <w14:ligatures w14:val="none"/>
        </w:rPr>
        <w:t>hygroscopic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, which means that it readily absorbs water unless it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is sealed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off properly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Also, it can “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off gas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” chlorine vapors, and chlorine gas is deadly when it proliferates in a closed space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Be advised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that you should seal up your supply of HTH in good, sealable buckets or containers that are airtight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This will prevent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off gassing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from occurring outward, as well as preventing any moisture from coming in and ruining your supply.</w:t>
      </w:r>
    </w:p>
    <w:p w14:paraId="26A0F347" w14:textId="05961D23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So boiling is the preferred method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Another thing worth mentioning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is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your meds to counteract any illness you may receive from improperly or ineffectively treated water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Metronidazole (Flagyl), usually available in 500 mg capsules is the medication of choice to fight Giardia (Giardia lamblia)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proofErr w:type="gramStart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Be advised</w:t>
      </w:r>
      <w:proofErr w:type="gramEnd"/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: you cannot take it with any kind of alcohol…to include cough syrups, as well as beverages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="00FB397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You will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be very violently ill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You can pack in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lastRenderedPageBreak/>
        <w:t>some HTH with you, or some bleach in a sturdy brown bottle with dropper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The smaller the bottle the more manageable it is</w:t>
      </w:r>
      <w:r w:rsidR="00020510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. 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See your doctor for a prescription and consult with him prior to taking any </w:t>
      </w:r>
      <w:r w:rsidR="00A02C8E"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action</w:t>
      </w: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 xml:space="preserve"> regarding such meds.</w:t>
      </w:r>
    </w:p>
    <w:p w14:paraId="62ED58F0" w14:textId="77777777" w:rsidR="00C643D8" w:rsidRPr="00A811BF" w:rsidRDefault="00C643D8" w:rsidP="00A811B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</w:pPr>
      <w:r w:rsidRPr="00A811BF">
        <w:rPr>
          <w:rFonts w:ascii="Helvetica" w:eastAsia="Times New Roman" w:hAnsi="Helvetica" w:cs="Helvetica"/>
          <w:color w:val="334155"/>
          <w:kern w:val="0"/>
          <w:sz w:val="22"/>
          <w:szCs w:val="22"/>
          <w14:ligatures w14:val="none"/>
        </w:rPr>
        <w:t> </w:t>
      </w:r>
    </w:p>
    <w:p w14:paraId="0A0C5082" w14:textId="77777777" w:rsidR="00126D0C" w:rsidRPr="00A811BF" w:rsidRDefault="00126D0C" w:rsidP="00A811BF">
      <w:pPr>
        <w:spacing w:after="0"/>
        <w:rPr>
          <w:sz w:val="22"/>
          <w:szCs w:val="22"/>
        </w:rPr>
      </w:pPr>
    </w:p>
    <w:sectPr w:rsidR="00126D0C" w:rsidRPr="00A811BF" w:rsidSect="00C64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D8"/>
    <w:rsid w:val="00020510"/>
    <w:rsid w:val="00126D0C"/>
    <w:rsid w:val="00181633"/>
    <w:rsid w:val="00494FB1"/>
    <w:rsid w:val="004A6767"/>
    <w:rsid w:val="00732011"/>
    <w:rsid w:val="009A386C"/>
    <w:rsid w:val="00A02C8E"/>
    <w:rsid w:val="00A32B93"/>
    <w:rsid w:val="00A811BF"/>
    <w:rsid w:val="00C643D8"/>
    <w:rsid w:val="00E579F5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FE68"/>
  <w15:chartTrackingRefBased/>
  <w15:docId w15:val="{D75280CB-52BB-4FD0-8E1C-B00756B8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zn.to/1Nwer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zn.to/1TFxfR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ynutrition.com/resources/emergency-water-storage-ideas-for-every-type-of-disaster_2704201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adynutrition.com/resources/smart-survival-this-is-how-you-find-water-when-there-is-none-to-be-found_11052015/" TargetMode="External"/><Relationship Id="rId10" Type="http://schemas.openxmlformats.org/officeDocument/2006/relationships/hyperlink" Target="https://readynutrition.com/resources/9-common-waterborne-diseases-and-how-to-treat-them-naturally_03042015/" TargetMode="External"/><Relationship Id="rId4" Type="http://schemas.openxmlformats.org/officeDocument/2006/relationships/hyperlink" Target="https://readynutrition.com/resources/shtf-planning-3-ways-to-purify-water_24052014/" TargetMode="External"/><Relationship Id="rId9" Type="http://schemas.openxmlformats.org/officeDocument/2006/relationships/hyperlink" Target="https://readynutrition.com/resources/survival-water-fundamentals-part-i_3103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Mell</dc:creator>
  <cp:keywords/>
  <dc:description/>
  <cp:lastModifiedBy>David Mell</cp:lastModifiedBy>
  <cp:revision>2</cp:revision>
  <cp:lastPrinted>2026-06-02T23:12:00Z</cp:lastPrinted>
  <dcterms:created xsi:type="dcterms:W3CDTF">2026-06-03T00:29:00Z</dcterms:created>
  <dcterms:modified xsi:type="dcterms:W3CDTF">2026-06-03T00:29:00Z</dcterms:modified>
</cp:coreProperties>
</file>